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A8" w:rsidRPr="005E0451" w:rsidRDefault="00BB1C95">
      <w:pPr>
        <w:pStyle w:val="Estndar"/>
        <w:rPr>
          <w:rFonts w:ascii="Arial" w:hAnsi="Arial" w:cs="Arial"/>
        </w:rPr>
      </w:pPr>
      <w:r>
        <w:rPr>
          <w:noProof/>
          <w:lang w:val="es-PE" w:eastAsia="es-PE"/>
        </w:rPr>
        <w:drawing>
          <wp:inline distT="0" distB="0" distL="0" distR="0">
            <wp:extent cx="1885950" cy="476250"/>
            <wp:effectExtent l="0" t="0" r="0" b="0"/>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476250"/>
                    </a:xfrm>
                    <a:prstGeom prst="rect">
                      <a:avLst/>
                    </a:prstGeom>
                    <a:noFill/>
                    <a:ln>
                      <a:noFill/>
                    </a:ln>
                  </pic:spPr>
                </pic:pic>
              </a:graphicData>
            </a:graphic>
          </wp:inline>
        </w:drawing>
      </w:r>
    </w:p>
    <w:p w:rsidR="00A33335" w:rsidRPr="003E7036" w:rsidRDefault="00A33335" w:rsidP="00A33335">
      <w:pPr>
        <w:ind w:left="709"/>
        <w:rPr>
          <w:rFonts w:ascii="Arial" w:hAnsi="Arial" w:cs="Arial"/>
          <w:b/>
          <w:sz w:val="12"/>
          <w:szCs w:val="12"/>
        </w:rPr>
      </w:pPr>
      <w:r w:rsidRPr="003E7036">
        <w:rPr>
          <w:rFonts w:ascii="Arial" w:hAnsi="Arial" w:cs="Arial"/>
          <w:b/>
          <w:sz w:val="12"/>
          <w:szCs w:val="12"/>
        </w:rPr>
        <w:t>Ferreycorp S.A.A.</w:t>
      </w:r>
    </w:p>
    <w:p w:rsidR="00A33335" w:rsidRPr="003E7036" w:rsidRDefault="00A33335" w:rsidP="00A33335">
      <w:pPr>
        <w:ind w:left="709"/>
        <w:rPr>
          <w:rFonts w:ascii="Arial" w:hAnsi="Arial" w:cs="Arial"/>
          <w:sz w:val="12"/>
          <w:szCs w:val="12"/>
        </w:rPr>
      </w:pPr>
    </w:p>
    <w:p w:rsidR="00A33335" w:rsidRPr="003E7036" w:rsidRDefault="00A33335" w:rsidP="00A33335">
      <w:pPr>
        <w:ind w:left="709"/>
        <w:rPr>
          <w:rFonts w:ascii="Arial" w:hAnsi="Arial" w:cs="Arial"/>
          <w:sz w:val="12"/>
          <w:szCs w:val="12"/>
        </w:rPr>
      </w:pPr>
      <w:r w:rsidRPr="003E7036">
        <w:rPr>
          <w:rFonts w:ascii="Arial" w:hAnsi="Arial" w:cs="Arial"/>
          <w:sz w:val="12"/>
          <w:szCs w:val="12"/>
        </w:rPr>
        <w:t>Jr. Cristóbal de Peralta Norte 820</w:t>
      </w:r>
    </w:p>
    <w:p w:rsidR="00A33335" w:rsidRPr="003E7036" w:rsidRDefault="00A33335" w:rsidP="00A33335">
      <w:pPr>
        <w:ind w:left="709"/>
        <w:rPr>
          <w:rFonts w:ascii="Arial" w:hAnsi="Arial" w:cs="Arial"/>
          <w:sz w:val="12"/>
          <w:szCs w:val="12"/>
        </w:rPr>
      </w:pPr>
      <w:r w:rsidRPr="003E7036">
        <w:rPr>
          <w:rFonts w:ascii="Arial" w:hAnsi="Arial" w:cs="Arial"/>
          <w:sz w:val="12"/>
          <w:szCs w:val="12"/>
        </w:rPr>
        <w:t>Monterrico, Lima 33, Perú</w:t>
      </w:r>
    </w:p>
    <w:p w:rsidR="00A33335" w:rsidRPr="003E7036" w:rsidRDefault="00A33335" w:rsidP="00A33335">
      <w:pPr>
        <w:ind w:left="709"/>
        <w:rPr>
          <w:rFonts w:ascii="Arial" w:hAnsi="Arial" w:cs="Arial"/>
          <w:sz w:val="12"/>
          <w:szCs w:val="12"/>
        </w:rPr>
      </w:pPr>
      <w:r w:rsidRPr="003E7036">
        <w:rPr>
          <w:rFonts w:ascii="Arial" w:hAnsi="Arial" w:cs="Arial"/>
          <w:sz w:val="12"/>
          <w:szCs w:val="12"/>
        </w:rPr>
        <w:t>T 511.6264000</w:t>
      </w:r>
    </w:p>
    <w:p w:rsidR="00A33335" w:rsidRDefault="004125C1" w:rsidP="00A33335">
      <w:pPr>
        <w:ind w:left="709"/>
        <w:rPr>
          <w:rFonts w:ascii="Arial" w:hAnsi="Arial" w:cs="Arial"/>
          <w:sz w:val="12"/>
          <w:szCs w:val="12"/>
        </w:rPr>
      </w:pPr>
      <w:hyperlink r:id="rId7" w:history="1">
        <w:r w:rsidR="00A33335" w:rsidRPr="00F55C07">
          <w:rPr>
            <w:rStyle w:val="Hipervnculo"/>
            <w:rFonts w:ascii="Arial" w:hAnsi="Arial" w:cs="Arial"/>
            <w:sz w:val="12"/>
            <w:szCs w:val="12"/>
          </w:rPr>
          <w:t>www.ferreyros.com.pe</w:t>
        </w:r>
      </w:hyperlink>
    </w:p>
    <w:p w:rsidR="00A33335" w:rsidRDefault="00A33335" w:rsidP="00A33335">
      <w:pPr>
        <w:ind w:left="709"/>
        <w:rPr>
          <w:rFonts w:ascii="Arial" w:hAnsi="Arial" w:cs="Arial"/>
          <w:sz w:val="12"/>
          <w:szCs w:val="12"/>
        </w:rPr>
      </w:pPr>
    </w:p>
    <w:p w:rsidR="00421DA8" w:rsidRPr="005E0451" w:rsidRDefault="00421DA8" w:rsidP="00A33335">
      <w:pPr>
        <w:pStyle w:val="Estndar"/>
        <w:ind w:firstLine="5670"/>
        <w:rPr>
          <w:rFonts w:ascii="Arial" w:hAnsi="Arial" w:cs="Arial"/>
        </w:rPr>
      </w:pPr>
    </w:p>
    <w:p w:rsidR="00AC1C45" w:rsidRPr="00AC1C45" w:rsidRDefault="00AC1C45" w:rsidP="00A40D3B">
      <w:pPr>
        <w:pStyle w:val="Encabezado"/>
        <w:jc w:val="both"/>
        <w:rPr>
          <w:rFonts w:ascii="Arial" w:hAnsi="Arial" w:cs="Arial"/>
          <w:b/>
          <w:sz w:val="24"/>
          <w:szCs w:val="24"/>
          <w:u w:val="single"/>
          <w:lang w:val="es-MX"/>
        </w:rPr>
      </w:pPr>
    </w:p>
    <w:p w:rsidR="00A40D3B" w:rsidRPr="00AC1C45" w:rsidRDefault="00AC1C45" w:rsidP="00AC1C45">
      <w:pPr>
        <w:pStyle w:val="Encabezado"/>
        <w:jc w:val="both"/>
        <w:rPr>
          <w:rFonts w:ascii="Arial" w:hAnsi="Arial" w:cs="Arial"/>
          <w:b/>
          <w:sz w:val="24"/>
          <w:szCs w:val="24"/>
          <w:u w:val="single"/>
          <w:lang w:val="es-MX"/>
        </w:rPr>
      </w:pPr>
      <w:r w:rsidRPr="00AC1C45">
        <w:rPr>
          <w:rFonts w:ascii="Arial" w:hAnsi="Arial" w:cs="Arial"/>
          <w:b/>
          <w:sz w:val="24"/>
          <w:szCs w:val="24"/>
          <w:u w:val="single"/>
          <w:lang w:val="es-MX"/>
        </w:rPr>
        <w:t>Detalle de puntos de agenda de junta general de accionistas</w:t>
      </w:r>
    </w:p>
    <w:p w:rsidR="00AC1C45" w:rsidRPr="00AC1C45" w:rsidRDefault="00AC1C45" w:rsidP="00AC1C45">
      <w:pPr>
        <w:pStyle w:val="Encabezado"/>
        <w:jc w:val="both"/>
        <w:rPr>
          <w:rFonts w:ascii="Arial" w:hAnsi="Arial" w:cs="Arial"/>
          <w:b/>
          <w:sz w:val="24"/>
          <w:szCs w:val="24"/>
          <w:u w:val="single"/>
          <w:lang w:val="es-MX"/>
        </w:rPr>
      </w:pPr>
    </w:p>
    <w:p w:rsidR="00A40D3B" w:rsidRPr="006B0106" w:rsidRDefault="00A40D3B" w:rsidP="00A40D3B">
      <w:pPr>
        <w:pStyle w:val="Encabezado"/>
        <w:rPr>
          <w:rFonts w:ascii="Arial" w:hAnsi="Arial" w:cs="Arial"/>
          <w:szCs w:val="20"/>
          <w:lang w:val="es-MX"/>
        </w:rPr>
      </w:pPr>
    </w:p>
    <w:p w:rsidR="00E7136F" w:rsidRDefault="00AC1C45" w:rsidP="00A40D3B">
      <w:pPr>
        <w:shd w:val="clear" w:color="auto" w:fill="FFFFFF"/>
        <w:jc w:val="both"/>
        <w:rPr>
          <w:rFonts w:ascii="Arial" w:hAnsi="Arial" w:cs="Arial"/>
          <w:sz w:val="24"/>
          <w:szCs w:val="24"/>
        </w:rPr>
      </w:pPr>
      <w:r w:rsidRPr="004125C1">
        <w:rPr>
          <w:rFonts w:ascii="Arial" w:hAnsi="Arial" w:cs="Arial"/>
          <w:b/>
          <w:sz w:val="24"/>
          <w:szCs w:val="24"/>
          <w:u w:val="single"/>
        </w:rPr>
        <w:t>Antecedentes</w:t>
      </w:r>
      <w:r w:rsidR="00E7136F">
        <w:rPr>
          <w:rFonts w:ascii="Arial" w:hAnsi="Arial" w:cs="Arial"/>
          <w:b/>
          <w:sz w:val="24"/>
          <w:szCs w:val="24"/>
          <w:u w:val="single"/>
        </w:rPr>
        <w:t>-</w:t>
      </w:r>
      <w:r w:rsidR="00E7136F">
        <w:rPr>
          <w:rFonts w:ascii="Arial" w:hAnsi="Arial" w:cs="Arial"/>
          <w:sz w:val="24"/>
          <w:szCs w:val="24"/>
        </w:rPr>
        <w:t>.</w:t>
      </w:r>
    </w:p>
    <w:p w:rsidR="00E7136F" w:rsidRDefault="00E7136F" w:rsidP="00A40D3B">
      <w:pPr>
        <w:shd w:val="clear" w:color="auto" w:fill="FFFFFF"/>
        <w:jc w:val="both"/>
        <w:rPr>
          <w:rFonts w:ascii="Arial" w:hAnsi="Arial" w:cs="Arial"/>
          <w:sz w:val="24"/>
          <w:szCs w:val="24"/>
        </w:rPr>
      </w:pPr>
    </w:p>
    <w:p w:rsidR="00A40D3B" w:rsidRPr="00A40D3B" w:rsidRDefault="00A40D3B" w:rsidP="00A40D3B">
      <w:pPr>
        <w:shd w:val="clear" w:color="auto" w:fill="FFFFFF"/>
        <w:jc w:val="both"/>
        <w:rPr>
          <w:rFonts w:ascii="Arial" w:hAnsi="Arial" w:cs="Arial"/>
          <w:sz w:val="24"/>
          <w:szCs w:val="24"/>
        </w:rPr>
      </w:pPr>
      <w:r>
        <w:rPr>
          <w:rFonts w:ascii="Arial" w:hAnsi="Arial" w:cs="Arial"/>
          <w:sz w:val="24"/>
          <w:szCs w:val="24"/>
        </w:rPr>
        <w:t>M</w:t>
      </w:r>
      <w:r w:rsidRPr="00A40D3B">
        <w:rPr>
          <w:rFonts w:ascii="Arial" w:hAnsi="Arial" w:cs="Arial"/>
          <w:sz w:val="24"/>
          <w:szCs w:val="24"/>
        </w:rPr>
        <w:t>ediante junta general de accionistas de fecha 11 de junio de 1998, se acordó la co</w:t>
      </w:r>
      <w:r w:rsidRPr="00A40D3B">
        <w:rPr>
          <w:rFonts w:ascii="Arial" w:hAnsi="Arial" w:cs="Arial"/>
          <w:sz w:val="24"/>
          <w:szCs w:val="24"/>
        </w:rPr>
        <w:t>m</w:t>
      </w:r>
      <w:r w:rsidRPr="00A40D3B">
        <w:rPr>
          <w:rFonts w:ascii="Arial" w:hAnsi="Arial" w:cs="Arial"/>
          <w:sz w:val="24"/>
          <w:szCs w:val="24"/>
        </w:rPr>
        <w:t>pra de acciones de propia emisión, sin necesidad de amortizarlas por un periodo no mayor a dos años, cuando esto fuera conveniente para la sociedad, hasta un monto no mayor al diez por ciento (10%) de las acciones representativas del capital social suscr</w:t>
      </w:r>
      <w:r w:rsidRPr="00A40D3B">
        <w:rPr>
          <w:rFonts w:ascii="Arial" w:hAnsi="Arial" w:cs="Arial"/>
          <w:sz w:val="24"/>
          <w:szCs w:val="24"/>
        </w:rPr>
        <w:t>i</w:t>
      </w:r>
      <w:r w:rsidRPr="00A40D3B">
        <w:rPr>
          <w:rFonts w:ascii="Arial" w:hAnsi="Arial" w:cs="Arial"/>
          <w:sz w:val="24"/>
          <w:szCs w:val="24"/>
        </w:rPr>
        <w:t xml:space="preserve">to y listado en Bolsa de Valores de Lima.  </w:t>
      </w:r>
      <w:r>
        <w:rPr>
          <w:rFonts w:ascii="Arial" w:hAnsi="Arial" w:cs="Arial"/>
          <w:sz w:val="24"/>
          <w:szCs w:val="24"/>
        </w:rPr>
        <w:t>L</w:t>
      </w:r>
      <w:r w:rsidRPr="00A40D3B">
        <w:rPr>
          <w:rFonts w:ascii="Arial" w:hAnsi="Arial" w:cs="Arial"/>
          <w:sz w:val="24"/>
          <w:szCs w:val="24"/>
        </w:rPr>
        <w:t>a referida junta facultó al Directorio para a</w:t>
      </w:r>
      <w:r w:rsidRPr="00A40D3B">
        <w:rPr>
          <w:rFonts w:ascii="Arial" w:hAnsi="Arial" w:cs="Arial"/>
          <w:sz w:val="24"/>
          <w:szCs w:val="24"/>
        </w:rPr>
        <w:t>d</w:t>
      </w:r>
      <w:r w:rsidRPr="00A40D3B">
        <w:rPr>
          <w:rFonts w:ascii="Arial" w:hAnsi="Arial" w:cs="Arial"/>
          <w:sz w:val="24"/>
          <w:szCs w:val="24"/>
        </w:rPr>
        <w:t>quirir y disponer de las acciones de propia emisión.</w:t>
      </w:r>
    </w:p>
    <w:p w:rsidR="00A40D3B" w:rsidRPr="00A40D3B" w:rsidRDefault="00A40D3B" w:rsidP="00A40D3B">
      <w:pPr>
        <w:shd w:val="clear" w:color="auto" w:fill="FFFFFF"/>
        <w:jc w:val="both"/>
        <w:rPr>
          <w:rFonts w:ascii="Arial" w:hAnsi="Arial" w:cs="Arial"/>
          <w:sz w:val="24"/>
          <w:szCs w:val="24"/>
        </w:rPr>
      </w:pPr>
    </w:p>
    <w:p w:rsidR="00AC1C45" w:rsidRDefault="00A40D3B" w:rsidP="00A40D3B">
      <w:pPr>
        <w:shd w:val="clear" w:color="auto" w:fill="FFFFFF"/>
        <w:jc w:val="both"/>
        <w:rPr>
          <w:rFonts w:ascii="Arial" w:hAnsi="Arial" w:cs="Arial"/>
          <w:sz w:val="24"/>
          <w:szCs w:val="24"/>
        </w:rPr>
      </w:pPr>
      <w:r w:rsidRPr="00A40D3B">
        <w:rPr>
          <w:rFonts w:ascii="Arial" w:hAnsi="Arial" w:cs="Arial"/>
          <w:sz w:val="24"/>
          <w:szCs w:val="24"/>
        </w:rPr>
        <w:t xml:space="preserve">En uso de las facultades delegadas por la junta, el Directorio de la sociedad, en sesión del mes de agosto de 2015, aprobó la adquisición de hasta 50’000,000 de acciones de propia emisión para </w:t>
      </w:r>
      <w:r w:rsidR="00AC1C45">
        <w:rPr>
          <w:rFonts w:ascii="Arial" w:hAnsi="Arial" w:cs="Arial"/>
          <w:sz w:val="24"/>
          <w:szCs w:val="24"/>
        </w:rPr>
        <w:t>mantenerlas en cartera</w:t>
      </w:r>
      <w:r w:rsidRPr="00A40D3B">
        <w:rPr>
          <w:rFonts w:ascii="Arial" w:hAnsi="Arial" w:cs="Arial"/>
          <w:sz w:val="24"/>
          <w:szCs w:val="24"/>
        </w:rPr>
        <w:t>, fundamentando dicha adquisición en las circunstancias por las que atravesaba el mercado de valores y en resguardo de los i</w:t>
      </w:r>
      <w:r w:rsidRPr="00A40D3B">
        <w:rPr>
          <w:rFonts w:ascii="Arial" w:hAnsi="Arial" w:cs="Arial"/>
          <w:sz w:val="24"/>
          <w:szCs w:val="24"/>
        </w:rPr>
        <w:t>n</w:t>
      </w:r>
      <w:r w:rsidRPr="00A40D3B">
        <w:rPr>
          <w:rFonts w:ascii="Arial" w:hAnsi="Arial" w:cs="Arial"/>
          <w:sz w:val="24"/>
          <w:szCs w:val="24"/>
        </w:rPr>
        <w:t xml:space="preserve">tereses de la sociedad. </w:t>
      </w:r>
    </w:p>
    <w:p w:rsidR="00AC1C45" w:rsidRDefault="00AC1C45" w:rsidP="00A40D3B">
      <w:pPr>
        <w:shd w:val="clear" w:color="auto" w:fill="FFFFFF"/>
        <w:jc w:val="both"/>
        <w:rPr>
          <w:rFonts w:ascii="Arial" w:hAnsi="Arial" w:cs="Arial"/>
          <w:sz w:val="24"/>
          <w:szCs w:val="24"/>
        </w:rPr>
      </w:pPr>
    </w:p>
    <w:p w:rsidR="00A40D3B" w:rsidRPr="00A40D3B" w:rsidRDefault="00A40D3B" w:rsidP="00A40D3B">
      <w:pPr>
        <w:shd w:val="clear" w:color="auto" w:fill="FFFFFF"/>
        <w:jc w:val="both"/>
        <w:rPr>
          <w:rFonts w:ascii="Arial" w:hAnsi="Arial" w:cs="Arial"/>
          <w:sz w:val="24"/>
          <w:szCs w:val="24"/>
        </w:rPr>
      </w:pPr>
      <w:r w:rsidRPr="00A40D3B">
        <w:rPr>
          <w:rFonts w:ascii="Arial" w:hAnsi="Arial" w:cs="Arial"/>
          <w:sz w:val="24"/>
          <w:szCs w:val="24"/>
        </w:rPr>
        <w:t xml:space="preserve">En virtud de los acuerdos societarios antes indicados, entre setiembre de 2015 y julio de 2017, Ferreycorp adquirió, a través del mercado bursátil, acciones de propia emisión de hasta casi el cinco por ciento (5%) de su capital social. </w:t>
      </w:r>
      <w:r>
        <w:rPr>
          <w:rFonts w:ascii="Arial" w:hAnsi="Arial" w:cs="Arial"/>
          <w:sz w:val="24"/>
          <w:szCs w:val="24"/>
        </w:rPr>
        <w:t>L</w:t>
      </w:r>
      <w:r w:rsidRPr="00A40D3B">
        <w:rPr>
          <w:rFonts w:ascii="Arial" w:hAnsi="Arial" w:cs="Arial"/>
          <w:sz w:val="24"/>
          <w:szCs w:val="24"/>
        </w:rPr>
        <w:t>as acciones de propia em</w:t>
      </w:r>
      <w:r w:rsidRPr="00A40D3B">
        <w:rPr>
          <w:rFonts w:ascii="Arial" w:hAnsi="Arial" w:cs="Arial"/>
          <w:sz w:val="24"/>
          <w:szCs w:val="24"/>
        </w:rPr>
        <w:t>i</w:t>
      </w:r>
      <w:r w:rsidRPr="00A40D3B">
        <w:rPr>
          <w:rFonts w:ascii="Arial" w:hAnsi="Arial" w:cs="Arial"/>
          <w:sz w:val="24"/>
          <w:szCs w:val="24"/>
        </w:rPr>
        <w:t xml:space="preserve">sión mantenidas actualmente en tesorería ascienden a </w:t>
      </w:r>
      <w:r w:rsidR="00E7136F">
        <w:rPr>
          <w:rFonts w:ascii="Arial" w:hAnsi="Arial" w:cs="Arial"/>
          <w:sz w:val="24"/>
          <w:szCs w:val="24"/>
        </w:rPr>
        <w:t xml:space="preserve">algo más de </w:t>
      </w:r>
      <w:r w:rsidRPr="00A40D3B">
        <w:rPr>
          <w:rFonts w:ascii="Arial" w:hAnsi="Arial" w:cs="Arial"/>
          <w:sz w:val="24"/>
          <w:szCs w:val="24"/>
        </w:rPr>
        <w:t>40’000,000, lo que equivale aproximadamente al cuatro por ciento (4%) del capital social.</w:t>
      </w:r>
    </w:p>
    <w:p w:rsidR="00A40D3B" w:rsidRPr="00A40D3B" w:rsidRDefault="00A40D3B" w:rsidP="00A40D3B">
      <w:pPr>
        <w:shd w:val="clear" w:color="auto" w:fill="FFFFFF"/>
        <w:jc w:val="both"/>
        <w:rPr>
          <w:rFonts w:ascii="Arial" w:hAnsi="Arial" w:cs="Arial"/>
          <w:sz w:val="24"/>
          <w:szCs w:val="24"/>
        </w:rPr>
      </w:pPr>
    </w:p>
    <w:p w:rsidR="00A40D3B" w:rsidRPr="004125C1" w:rsidRDefault="00A40D3B" w:rsidP="00A40D3B">
      <w:pPr>
        <w:shd w:val="clear" w:color="auto" w:fill="FFFFFF"/>
        <w:jc w:val="both"/>
        <w:rPr>
          <w:rFonts w:ascii="Arial" w:hAnsi="Arial" w:cs="Arial"/>
          <w:sz w:val="24"/>
          <w:szCs w:val="24"/>
        </w:rPr>
      </w:pPr>
      <w:r w:rsidRPr="00A40D3B">
        <w:rPr>
          <w:rFonts w:ascii="Arial" w:hAnsi="Arial" w:cs="Arial"/>
          <w:sz w:val="24"/>
          <w:szCs w:val="24"/>
        </w:rPr>
        <w:t>Considerando las fechas de adquisición de las acciones de propia emisión y atendie</w:t>
      </w:r>
      <w:r w:rsidRPr="00A40D3B">
        <w:rPr>
          <w:rFonts w:ascii="Arial" w:hAnsi="Arial" w:cs="Arial"/>
          <w:sz w:val="24"/>
          <w:szCs w:val="24"/>
        </w:rPr>
        <w:t>n</w:t>
      </w:r>
      <w:r w:rsidRPr="00A40D3B">
        <w:rPr>
          <w:rFonts w:ascii="Arial" w:hAnsi="Arial" w:cs="Arial"/>
          <w:sz w:val="24"/>
          <w:szCs w:val="24"/>
        </w:rPr>
        <w:t>do al plazo máximo de dos años establecido en los acuerdos de junta general de a</w:t>
      </w:r>
      <w:r w:rsidRPr="00A40D3B">
        <w:rPr>
          <w:rFonts w:ascii="Arial" w:hAnsi="Arial" w:cs="Arial"/>
          <w:sz w:val="24"/>
          <w:szCs w:val="24"/>
        </w:rPr>
        <w:t>c</w:t>
      </w:r>
      <w:r w:rsidRPr="00A40D3B">
        <w:rPr>
          <w:rFonts w:ascii="Arial" w:hAnsi="Arial" w:cs="Arial"/>
          <w:sz w:val="24"/>
          <w:szCs w:val="24"/>
        </w:rPr>
        <w:t>cionistas y de directorio, la sociedad debe decidir por la venta de las acciones de propia emisión o por la amortización de las mismas</w:t>
      </w:r>
      <w:r w:rsidR="00E7136F">
        <w:rPr>
          <w:rFonts w:ascii="Arial" w:hAnsi="Arial" w:cs="Arial"/>
          <w:sz w:val="24"/>
          <w:szCs w:val="24"/>
        </w:rPr>
        <w:t xml:space="preserve">.  En caso se optara por la amortización de </w:t>
      </w:r>
      <w:r w:rsidR="00E7136F" w:rsidRPr="004125C1">
        <w:rPr>
          <w:rFonts w:ascii="Arial" w:hAnsi="Arial" w:cs="Arial"/>
          <w:sz w:val="24"/>
          <w:szCs w:val="24"/>
        </w:rPr>
        <w:t xml:space="preserve">las mismas, se requiere la aprobación de la </w:t>
      </w:r>
      <w:r w:rsidR="000D2510" w:rsidRPr="004125C1">
        <w:rPr>
          <w:rFonts w:ascii="Arial" w:hAnsi="Arial" w:cs="Arial"/>
          <w:sz w:val="24"/>
          <w:szCs w:val="24"/>
        </w:rPr>
        <w:t>junta de accionistas</w:t>
      </w:r>
      <w:r w:rsidR="00E7136F" w:rsidRPr="004125C1">
        <w:rPr>
          <w:rFonts w:ascii="Arial" w:hAnsi="Arial" w:cs="Arial"/>
          <w:sz w:val="24"/>
          <w:szCs w:val="24"/>
        </w:rPr>
        <w:t>, ya que el acuerdo de 1998 no contempla la amortización</w:t>
      </w:r>
      <w:r w:rsidRPr="004125C1">
        <w:rPr>
          <w:rFonts w:ascii="Arial" w:hAnsi="Arial" w:cs="Arial"/>
          <w:sz w:val="24"/>
          <w:szCs w:val="24"/>
        </w:rPr>
        <w:t>.</w:t>
      </w:r>
    </w:p>
    <w:p w:rsidR="00A40D3B" w:rsidRPr="004125C1" w:rsidRDefault="00A40D3B" w:rsidP="00A40D3B">
      <w:pPr>
        <w:shd w:val="clear" w:color="auto" w:fill="FFFFFF"/>
        <w:jc w:val="both"/>
        <w:rPr>
          <w:rFonts w:ascii="Arial" w:hAnsi="Arial" w:cs="Arial"/>
          <w:sz w:val="24"/>
          <w:szCs w:val="24"/>
        </w:rPr>
      </w:pPr>
    </w:p>
    <w:p w:rsidR="00A40D3B" w:rsidRPr="004125C1" w:rsidRDefault="00A40D3B" w:rsidP="00A40D3B">
      <w:pPr>
        <w:shd w:val="clear" w:color="auto" w:fill="FFFFFF"/>
        <w:jc w:val="both"/>
        <w:rPr>
          <w:rFonts w:ascii="Arial" w:hAnsi="Arial" w:cs="Arial"/>
          <w:b/>
          <w:sz w:val="24"/>
          <w:szCs w:val="24"/>
        </w:rPr>
      </w:pPr>
      <w:r w:rsidRPr="004125C1">
        <w:rPr>
          <w:rFonts w:ascii="Arial" w:hAnsi="Arial" w:cs="Arial"/>
          <w:b/>
          <w:sz w:val="24"/>
          <w:szCs w:val="24"/>
          <w:u w:val="single"/>
        </w:rPr>
        <w:t>Propuesta</w:t>
      </w:r>
      <w:r w:rsidRPr="004125C1">
        <w:rPr>
          <w:rFonts w:ascii="Arial" w:hAnsi="Arial" w:cs="Arial"/>
          <w:b/>
          <w:sz w:val="24"/>
          <w:szCs w:val="24"/>
        </w:rPr>
        <w:t>.-</w:t>
      </w:r>
    </w:p>
    <w:p w:rsidR="000D2510" w:rsidRPr="004125C1" w:rsidRDefault="000D2510" w:rsidP="000D2510">
      <w:pPr>
        <w:shd w:val="clear" w:color="auto" w:fill="FFFFFF"/>
        <w:jc w:val="both"/>
        <w:rPr>
          <w:rFonts w:ascii="Arial" w:hAnsi="Arial" w:cs="Arial"/>
          <w:sz w:val="24"/>
          <w:szCs w:val="24"/>
        </w:rPr>
      </w:pPr>
    </w:p>
    <w:p w:rsidR="00E04965" w:rsidRPr="004125C1" w:rsidRDefault="00E04965" w:rsidP="00E04965">
      <w:pPr>
        <w:pStyle w:val="Textoindependiente"/>
        <w:numPr>
          <w:ilvl w:val="0"/>
          <w:numId w:val="7"/>
        </w:numPr>
        <w:rPr>
          <w:rFonts w:ascii="Arial" w:hAnsi="Arial" w:cs="Arial"/>
          <w:b/>
          <w:szCs w:val="24"/>
          <w:lang w:val="es-MX"/>
        </w:rPr>
      </w:pPr>
      <w:r w:rsidRPr="004125C1">
        <w:rPr>
          <w:rFonts w:ascii="Arial" w:hAnsi="Arial" w:cs="Arial"/>
          <w:b/>
          <w:szCs w:val="24"/>
          <w:lang w:val="es-MX"/>
        </w:rPr>
        <w:t>Amortización de acciones de tesorería por una cantidad no superior a 40 m</w:t>
      </w:r>
      <w:r w:rsidRPr="004125C1">
        <w:rPr>
          <w:rFonts w:ascii="Arial" w:hAnsi="Arial" w:cs="Arial"/>
          <w:b/>
          <w:szCs w:val="24"/>
          <w:lang w:val="es-MX"/>
        </w:rPr>
        <w:t>i</w:t>
      </w:r>
      <w:r w:rsidRPr="004125C1">
        <w:rPr>
          <w:rFonts w:ascii="Arial" w:hAnsi="Arial" w:cs="Arial"/>
          <w:b/>
          <w:szCs w:val="24"/>
          <w:lang w:val="es-MX"/>
        </w:rPr>
        <w:t>llones de acciones y la consecuente reducción de capital de la sociedad.</w:t>
      </w:r>
    </w:p>
    <w:p w:rsidR="00E04965" w:rsidRPr="004125C1" w:rsidRDefault="00E04965" w:rsidP="000D2510">
      <w:pPr>
        <w:shd w:val="clear" w:color="auto" w:fill="FFFFFF"/>
        <w:jc w:val="both"/>
        <w:rPr>
          <w:rFonts w:ascii="Arial" w:hAnsi="Arial" w:cs="Arial"/>
          <w:sz w:val="24"/>
          <w:szCs w:val="24"/>
        </w:rPr>
      </w:pPr>
    </w:p>
    <w:p w:rsidR="00E04965" w:rsidRPr="004125C1" w:rsidRDefault="00E7136F" w:rsidP="000D2510">
      <w:pPr>
        <w:shd w:val="clear" w:color="auto" w:fill="FFFFFF"/>
        <w:jc w:val="both"/>
        <w:rPr>
          <w:rFonts w:ascii="Arial" w:hAnsi="Arial" w:cs="Arial"/>
          <w:sz w:val="24"/>
          <w:szCs w:val="24"/>
        </w:rPr>
      </w:pPr>
      <w:r w:rsidRPr="004125C1">
        <w:rPr>
          <w:rFonts w:ascii="Arial" w:hAnsi="Arial" w:cs="Arial"/>
          <w:sz w:val="24"/>
          <w:szCs w:val="24"/>
        </w:rPr>
        <w:t>En los últimos meses el directorio ha analizado cuidadosamente la situación financiera de la empresa, los resultados del negocio y proyecciones futuras, así como las circun</w:t>
      </w:r>
      <w:r w:rsidRPr="004125C1">
        <w:rPr>
          <w:rFonts w:ascii="Arial" w:hAnsi="Arial" w:cs="Arial"/>
          <w:sz w:val="24"/>
          <w:szCs w:val="24"/>
        </w:rPr>
        <w:t>s</w:t>
      </w:r>
      <w:r w:rsidRPr="004125C1">
        <w:rPr>
          <w:rFonts w:ascii="Arial" w:hAnsi="Arial" w:cs="Arial"/>
          <w:sz w:val="24"/>
          <w:szCs w:val="24"/>
        </w:rPr>
        <w:lastRenderedPageBreak/>
        <w:t xml:space="preserve">tancias del mercado de valores, habiendo aprobado la venta parcial de las acciones de tesorería habiendo acordado </w:t>
      </w:r>
      <w:r w:rsidR="000D2510" w:rsidRPr="004125C1">
        <w:rPr>
          <w:rFonts w:ascii="Arial" w:hAnsi="Arial" w:cs="Arial"/>
          <w:sz w:val="24"/>
          <w:szCs w:val="24"/>
        </w:rPr>
        <w:t>por unanimidad</w:t>
      </w:r>
      <w:r w:rsidRPr="004125C1">
        <w:rPr>
          <w:rFonts w:ascii="Arial" w:hAnsi="Arial" w:cs="Arial"/>
          <w:sz w:val="24"/>
          <w:szCs w:val="24"/>
        </w:rPr>
        <w:t>, en su sesión del mes de octubre,</w:t>
      </w:r>
      <w:r w:rsidR="000D2510" w:rsidRPr="004125C1">
        <w:rPr>
          <w:rFonts w:ascii="Arial" w:hAnsi="Arial" w:cs="Arial"/>
          <w:sz w:val="24"/>
          <w:szCs w:val="24"/>
        </w:rPr>
        <w:t xml:space="preserve"> s</w:t>
      </w:r>
      <w:r w:rsidR="00A40D3B" w:rsidRPr="004125C1">
        <w:rPr>
          <w:rFonts w:ascii="Arial" w:hAnsi="Arial" w:cs="Arial"/>
          <w:sz w:val="24"/>
          <w:szCs w:val="24"/>
        </w:rPr>
        <w:t>om</w:t>
      </w:r>
      <w:r w:rsidR="00A40D3B" w:rsidRPr="004125C1">
        <w:rPr>
          <w:rFonts w:ascii="Arial" w:hAnsi="Arial" w:cs="Arial"/>
          <w:sz w:val="24"/>
          <w:szCs w:val="24"/>
        </w:rPr>
        <w:t>e</w:t>
      </w:r>
      <w:r w:rsidR="00A40D3B" w:rsidRPr="004125C1">
        <w:rPr>
          <w:rFonts w:ascii="Arial" w:hAnsi="Arial" w:cs="Arial"/>
          <w:sz w:val="24"/>
          <w:szCs w:val="24"/>
        </w:rPr>
        <w:t>ter a consideración de la junta la amortización de una cantidad de a</w:t>
      </w:r>
      <w:r w:rsidR="00A40D3B" w:rsidRPr="004125C1">
        <w:rPr>
          <w:rFonts w:ascii="Arial" w:hAnsi="Arial" w:cs="Arial"/>
          <w:sz w:val="24"/>
          <w:szCs w:val="24"/>
        </w:rPr>
        <w:t>c</w:t>
      </w:r>
      <w:r w:rsidR="00A40D3B" w:rsidRPr="004125C1">
        <w:rPr>
          <w:rFonts w:ascii="Arial" w:hAnsi="Arial" w:cs="Arial"/>
          <w:sz w:val="24"/>
          <w:szCs w:val="24"/>
        </w:rPr>
        <w:t>ciones mantenidas en cartera no superior a los 40’000,000</w:t>
      </w:r>
      <w:r w:rsidR="00E04965" w:rsidRPr="004125C1">
        <w:rPr>
          <w:rFonts w:ascii="Arial" w:hAnsi="Arial" w:cs="Arial"/>
          <w:sz w:val="24"/>
          <w:szCs w:val="24"/>
        </w:rPr>
        <w:t xml:space="preserve">.  </w:t>
      </w:r>
    </w:p>
    <w:p w:rsidR="00E04965" w:rsidRPr="004125C1" w:rsidRDefault="00E04965" w:rsidP="000D2510">
      <w:pPr>
        <w:shd w:val="clear" w:color="auto" w:fill="FFFFFF"/>
        <w:jc w:val="both"/>
        <w:rPr>
          <w:rFonts w:ascii="Arial" w:hAnsi="Arial" w:cs="Arial"/>
          <w:sz w:val="24"/>
          <w:szCs w:val="24"/>
        </w:rPr>
      </w:pPr>
    </w:p>
    <w:p w:rsidR="00E04965" w:rsidRPr="004125C1" w:rsidRDefault="00E04965" w:rsidP="00E04965">
      <w:pPr>
        <w:pStyle w:val="Textoindependiente"/>
        <w:numPr>
          <w:ilvl w:val="0"/>
          <w:numId w:val="7"/>
        </w:numPr>
        <w:rPr>
          <w:rFonts w:ascii="Arial" w:hAnsi="Arial" w:cs="Arial"/>
          <w:b/>
          <w:szCs w:val="24"/>
          <w:lang w:val="es-MX"/>
        </w:rPr>
      </w:pPr>
      <w:r w:rsidRPr="004125C1">
        <w:rPr>
          <w:rFonts w:ascii="Arial" w:hAnsi="Arial" w:cs="Arial"/>
          <w:b/>
          <w:szCs w:val="24"/>
          <w:lang w:val="es-MX"/>
        </w:rPr>
        <w:t>Modificación del artículo Quinto del Estatuto Social y nombramiento de ap</w:t>
      </w:r>
      <w:r w:rsidRPr="004125C1">
        <w:rPr>
          <w:rFonts w:ascii="Arial" w:hAnsi="Arial" w:cs="Arial"/>
          <w:b/>
          <w:szCs w:val="24"/>
          <w:lang w:val="es-MX"/>
        </w:rPr>
        <w:t>o</w:t>
      </w:r>
      <w:bookmarkStart w:id="0" w:name="_GoBack"/>
      <w:bookmarkEnd w:id="0"/>
      <w:r w:rsidRPr="004125C1">
        <w:rPr>
          <w:rFonts w:ascii="Arial" w:hAnsi="Arial" w:cs="Arial"/>
          <w:b/>
          <w:szCs w:val="24"/>
          <w:lang w:val="es-MX"/>
        </w:rPr>
        <w:t>derado e</w:t>
      </w:r>
      <w:r w:rsidRPr="004125C1">
        <w:rPr>
          <w:rFonts w:ascii="Arial" w:hAnsi="Arial" w:cs="Arial"/>
          <w:b/>
          <w:szCs w:val="24"/>
          <w:lang w:val="es-MX"/>
        </w:rPr>
        <w:t>s</w:t>
      </w:r>
      <w:r w:rsidRPr="004125C1">
        <w:rPr>
          <w:rFonts w:ascii="Arial" w:hAnsi="Arial" w:cs="Arial"/>
          <w:b/>
          <w:szCs w:val="24"/>
          <w:lang w:val="es-MX"/>
        </w:rPr>
        <w:t>pecial.</w:t>
      </w:r>
    </w:p>
    <w:p w:rsidR="00E04965" w:rsidRPr="004125C1" w:rsidRDefault="00E04965" w:rsidP="000D2510">
      <w:pPr>
        <w:shd w:val="clear" w:color="auto" w:fill="FFFFFF"/>
        <w:jc w:val="both"/>
        <w:rPr>
          <w:rFonts w:ascii="Arial" w:hAnsi="Arial" w:cs="Arial"/>
          <w:sz w:val="24"/>
          <w:szCs w:val="24"/>
        </w:rPr>
      </w:pPr>
    </w:p>
    <w:p w:rsidR="00E04965" w:rsidRPr="004125C1" w:rsidRDefault="00E04965" w:rsidP="000D2510">
      <w:pPr>
        <w:shd w:val="clear" w:color="auto" w:fill="FFFFFF"/>
        <w:jc w:val="both"/>
        <w:rPr>
          <w:rFonts w:ascii="Arial" w:hAnsi="Arial" w:cs="Arial"/>
          <w:sz w:val="24"/>
          <w:szCs w:val="24"/>
        </w:rPr>
      </w:pPr>
      <w:r w:rsidRPr="004125C1">
        <w:rPr>
          <w:rFonts w:ascii="Arial" w:hAnsi="Arial" w:cs="Arial"/>
          <w:sz w:val="24"/>
          <w:szCs w:val="24"/>
        </w:rPr>
        <w:t>Como efecto de la aprobación del punto anterior, procedería la reducción del capital social, y por lo tanto la modificación del artículo Quinto del Estatuto Social, para indicar el nuevo número de acciones y el nuevo capital social, resultante de la amortización.</w:t>
      </w:r>
    </w:p>
    <w:p w:rsidR="00A40D3B" w:rsidRPr="004125C1" w:rsidRDefault="00E04965" w:rsidP="000D2510">
      <w:pPr>
        <w:shd w:val="clear" w:color="auto" w:fill="FFFFFF"/>
        <w:jc w:val="both"/>
        <w:rPr>
          <w:rFonts w:ascii="Arial" w:hAnsi="Arial" w:cs="Arial"/>
          <w:sz w:val="24"/>
          <w:szCs w:val="24"/>
        </w:rPr>
      </w:pPr>
      <w:r w:rsidRPr="004125C1">
        <w:rPr>
          <w:rFonts w:ascii="Arial" w:hAnsi="Arial" w:cs="Arial"/>
          <w:sz w:val="24"/>
          <w:szCs w:val="24"/>
        </w:rPr>
        <w:t xml:space="preserve">Asimismo el directorio someterá a consideración de la junta </w:t>
      </w:r>
      <w:r w:rsidR="000D2510" w:rsidRPr="004125C1">
        <w:rPr>
          <w:rFonts w:ascii="Arial" w:hAnsi="Arial" w:cs="Arial"/>
          <w:sz w:val="24"/>
          <w:szCs w:val="24"/>
          <w:lang w:val="es-MX"/>
        </w:rPr>
        <w:t>el nombramiento de apod</w:t>
      </w:r>
      <w:r w:rsidR="000D2510" w:rsidRPr="004125C1">
        <w:rPr>
          <w:rFonts w:ascii="Arial" w:hAnsi="Arial" w:cs="Arial"/>
          <w:sz w:val="24"/>
          <w:szCs w:val="24"/>
          <w:lang w:val="es-MX"/>
        </w:rPr>
        <w:t>e</w:t>
      </w:r>
      <w:r w:rsidR="000D2510" w:rsidRPr="004125C1">
        <w:rPr>
          <w:rFonts w:ascii="Arial" w:hAnsi="Arial" w:cs="Arial"/>
          <w:sz w:val="24"/>
          <w:szCs w:val="24"/>
          <w:lang w:val="es-MX"/>
        </w:rPr>
        <w:t>rado especial</w:t>
      </w:r>
      <w:r w:rsidRPr="004125C1">
        <w:rPr>
          <w:rFonts w:ascii="Arial" w:hAnsi="Arial" w:cs="Arial"/>
          <w:sz w:val="24"/>
          <w:szCs w:val="24"/>
          <w:lang w:val="es-MX"/>
        </w:rPr>
        <w:t xml:space="preserve"> para la firma de los documentos que requiera la formalización de los acuerdos</w:t>
      </w:r>
      <w:r w:rsidR="00A40D3B" w:rsidRPr="004125C1">
        <w:rPr>
          <w:rFonts w:ascii="Arial" w:hAnsi="Arial" w:cs="Arial"/>
          <w:sz w:val="24"/>
          <w:szCs w:val="24"/>
        </w:rPr>
        <w:t>.</w:t>
      </w:r>
    </w:p>
    <w:p w:rsidR="00A40D3B" w:rsidRPr="004125C1" w:rsidRDefault="00A40D3B" w:rsidP="00A40D3B">
      <w:pPr>
        <w:jc w:val="both"/>
        <w:rPr>
          <w:rFonts w:ascii="Arial" w:hAnsi="Arial" w:cs="Arial"/>
          <w:sz w:val="24"/>
          <w:szCs w:val="24"/>
        </w:rPr>
      </w:pPr>
    </w:p>
    <w:p w:rsidR="00E103E1" w:rsidRPr="00A40D3B" w:rsidRDefault="00E103E1" w:rsidP="00A40D3B">
      <w:pPr>
        <w:pStyle w:val="Estndar"/>
        <w:ind w:left="4"/>
        <w:rPr>
          <w:rFonts w:ascii="Arial" w:hAnsi="Arial" w:cs="Arial"/>
          <w:szCs w:val="24"/>
        </w:rPr>
      </w:pPr>
    </w:p>
    <w:p w:rsidR="00AC1C45" w:rsidRDefault="00AC1C45" w:rsidP="00A40D3B">
      <w:pPr>
        <w:pStyle w:val="Estndar"/>
        <w:ind w:left="4"/>
        <w:rPr>
          <w:rFonts w:ascii="Arial" w:hAnsi="Arial" w:cs="Arial"/>
          <w:szCs w:val="24"/>
        </w:rPr>
      </w:pPr>
    </w:p>
    <w:p w:rsidR="00AC1C45" w:rsidRDefault="00AC1C45" w:rsidP="00A40D3B">
      <w:pPr>
        <w:pStyle w:val="Estndar"/>
        <w:ind w:left="4"/>
        <w:rPr>
          <w:rFonts w:ascii="Arial" w:hAnsi="Arial" w:cs="Arial"/>
          <w:szCs w:val="24"/>
        </w:rPr>
      </w:pPr>
    </w:p>
    <w:sectPr w:rsidR="00AC1C45">
      <w:pgSz w:w="12241" w:h="15840"/>
      <w:pgMar w:top="1417" w:right="1440" w:bottom="1417" w:left="1440" w:header="793" w:footer="79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ACF"/>
    <w:multiLevelType w:val="hybridMultilevel"/>
    <w:tmpl w:val="646E57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EE7F4B"/>
    <w:multiLevelType w:val="hybridMultilevel"/>
    <w:tmpl w:val="200838C0"/>
    <w:lvl w:ilvl="0" w:tplc="C5A6038A">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BD94011"/>
    <w:multiLevelType w:val="hybridMultilevel"/>
    <w:tmpl w:val="68C00D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0DC3D43"/>
    <w:multiLevelType w:val="hybridMultilevel"/>
    <w:tmpl w:val="6D66460E"/>
    <w:lvl w:ilvl="0" w:tplc="4F388F14">
      <w:start w:val="6"/>
      <w:numFmt w:val="decimal"/>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4">
    <w:nsid w:val="2DD87FD6"/>
    <w:multiLevelType w:val="hybridMultilevel"/>
    <w:tmpl w:val="03CA9928"/>
    <w:lvl w:ilvl="0" w:tplc="280A0001">
      <w:start w:val="1"/>
      <w:numFmt w:val="bullet"/>
      <w:lvlText w:val=""/>
      <w:lvlJc w:val="left"/>
      <w:pPr>
        <w:ind w:left="790" w:hanging="360"/>
      </w:pPr>
      <w:rPr>
        <w:rFonts w:ascii="Symbol" w:hAnsi="Symbol" w:hint="default"/>
      </w:rPr>
    </w:lvl>
    <w:lvl w:ilvl="1" w:tplc="280A0003" w:tentative="1">
      <w:start w:val="1"/>
      <w:numFmt w:val="bullet"/>
      <w:lvlText w:val="o"/>
      <w:lvlJc w:val="left"/>
      <w:pPr>
        <w:ind w:left="1510" w:hanging="360"/>
      </w:pPr>
      <w:rPr>
        <w:rFonts w:ascii="Courier New" w:hAnsi="Courier New" w:cs="Courier New" w:hint="default"/>
      </w:rPr>
    </w:lvl>
    <w:lvl w:ilvl="2" w:tplc="280A0005" w:tentative="1">
      <w:start w:val="1"/>
      <w:numFmt w:val="bullet"/>
      <w:lvlText w:val=""/>
      <w:lvlJc w:val="left"/>
      <w:pPr>
        <w:ind w:left="2230" w:hanging="360"/>
      </w:pPr>
      <w:rPr>
        <w:rFonts w:ascii="Wingdings" w:hAnsi="Wingdings" w:hint="default"/>
      </w:rPr>
    </w:lvl>
    <w:lvl w:ilvl="3" w:tplc="280A0001" w:tentative="1">
      <w:start w:val="1"/>
      <w:numFmt w:val="bullet"/>
      <w:lvlText w:val=""/>
      <w:lvlJc w:val="left"/>
      <w:pPr>
        <w:ind w:left="2950" w:hanging="360"/>
      </w:pPr>
      <w:rPr>
        <w:rFonts w:ascii="Symbol" w:hAnsi="Symbol" w:hint="default"/>
      </w:rPr>
    </w:lvl>
    <w:lvl w:ilvl="4" w:tplc="280A0003" w:tentative="1">
      <w:start w:val="1"/>
      <w:numFmt w:val="bullet"/>
      <w:lvlText w:val="o"/>
      <w:lvlJc w:val="left"/>
      <w:pPr>
        <w:ind w:left="3670" w:hanging="360"/>
      </w:pPr>
      <w:rPr>
        <w:rFonts w:ascii="Courier New" w:hAnsi="Courier New" w:cs="Courier New" w:hint="default"/>
      </w:rPr>
    </w:lvl>
    <w:lvl w:ilvl="5" w:tplc="280A0005" w:tentative="1">
      <w:start w:val="1"/>
      <w:numFmt w:val="bullet"/>
      <w:lvlText w:val=""/>
      <w:lvlJc w:val="left"/>
      <w:pPr>
        <w:ind w:left="4390" w:hanging="360"/>
      </w:pPr>
      <w:rPr>
        <w:rFonts w:ascii="Wingdings" w:hAnsi="Wingdings" w:hint="default"/>
      </w:rPr>
    </w:lvl>
    <w:lvl w:ilvl="6" w:tplc="280A0001" w:tentative="1">
      <w:start w:val="1"/>
      <w:numFmt w:val="bullet"/>
      <w:lvlText w:val=""/>
      <w:lvlJc w:val="left"/>
      <w:pPr>
        <w:ind w:left="5110" w:hanging="360"/>
      </w:pPr>
      <w:rPr>
        <w:rFonts w:ascii="Symbol" w:hAnsi="Symbol" w:hint="default"/>
      </w:rPr>
    </w:lvl>
    <w:lvl w:ilvl="7" w:tplc="280A0003" w:tentative="1">
      <w:start w:val="1"/>
      <w:numFmt w:val="bullet"/>
      <w:lvlText w:val="o"/>
      <w:lvlJc w:val="left"/>
      <w:pPr>
        <w:ind w:left="5830" w:hanging="360"/>
      </w:pPr>
      <w:rPr>
        <w:rFonts w:ascii="Courier New" w:hAnsi="Courier New" w:cs="Courier New" w:hint="default"/>
      </w:rPr>
    </w:lvl>
    <w:lvl w:ilvl="8" w:tplc="280A0005" w:tentative="1">
      <w:start w:val="1"/>
      <w:numFmt w:val="bullet"/>
      <w:lvlText w:val=""/>
      <w:lvlJc w:val="left"/>
      <w:pPr>
        <w:ind w:left="6550" w:hanging="360"/>
      </w:pPr>
      <w:rPr>
        <w:rFonts w:ascii="Wingdings" w:hAnsi="Wingdings" w:hint="default"/>
      </w:rPr>
    </w:lvl>
  </w:abstractNum>
  <w:abstractNum w:abstractNumId="5">
    <w:nsid w:val="5ED5493F"/>
    <w:multiLevelType w:val="singleLevel"/>
    <w:tmpl w:val="0C0A000F"/>
    <w:lvl w:ilvl="0">
      <w:start w:val="1"/>
      <w:numFmt w:val="decimal"/>
      <w:lvlText w:val="%1."/>
      <w:lvlJc w:val="left"/>
      <w:pPr>
        <w:tabs>
          <w:tab w:val="num" w:pos="360"/>
        </w:tabs>
        <w:ind w:left="360" w:hanging="360"/>
      </w:pPr>
    </w:lvl>
  </w:abstractNum>
  <w:abstractNum w:abstractNumId="6">
    <w:nsid w:val="60C23BE1"/>
    <w:multiLevelType w:val="hybridMultilevel"/>
    <w:tmpl w:val="1F822E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a Garcia Figari De Fabbri">
    <w15:presenceInfo w15:providerId="None" w15:userId="Mariela Garcia Figari De Fabb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autoHyphenation/>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D3"/>
    <w:rsid w:val="000363E2"/>
    <w:rsid w:val="000D2510"/>
    <w:rsid w:val="00282A2A"/>
    <w:rsid w:val="002B62E2"/>
    <w:rsid w:val="003457B0"/>
    <w:rsid w:val="00362878"/>
    <w:rsid w:val="003D5BD2"/>
    <w:rsid w:val="004125C1"/>
    <w:rsid w:val="00421DA8"/>
    <w:rsid w:val="00427F4E"/>
    <w:rsid w:val="00495723"/>
    <w:rsid w:val="00501CA7"/>
    <w:rsid w:val="005E0451"/>
    <w:rsid w:val="0065325F"/>
    <w:rsid w:val="00677BBD"/>
    <w:rsid w:val="00915D8B"/>
    <w:rsid w:val="00A33335"/>
    <w:rsid w:val="00A40D3B"/>
    <w:rsid w:val="00AC1C45"/>
    <w:rsid w:val="00B219E7"/>
    <w:rsid w:val="00B506CE"/>
    <w:rsid w:val="00B5372C"/>
    <w:rsid w:val="00BB1C95"/>
    <w:rsid w:val="00BE0E7A"/>
    <w:rsid w:val="00D936C2"/>
    <w:rsid w:val="00DB014F"/>
    <w:rsid w:val="00E04965"/>
    <w:rsid w:val="00E103E1"/>
    <w:rsid w:val="00E7136F"/>
    <w:rsid w:val="00F137D3"/>
    <w:rsid w:val="00F90E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pPr>
      <w:keepNext/>
      <w:keepLines/>
      <w:spacing w:before="141" w:after="73"/>
      <w:jc w:val="center"/>
    </w:pPr>
    <w:rPr>
      <w:rFonts w:ascii="Arial" w:hAnsi="Arial"/>
      <w:b/>
      <w:sz w:val="36"/>
    </w:rPr>
  </w:style>
  <w:style w:type="paragraph" w:customStyle="1" w:styleId="Pie">
    <w:name w:val="Pie"/>
    <w:basedOn w:val="Normal"/>
    <w:rPr>
      <w:sz w:val="24"/>
    </w:rPr>
  </w:style>
  <w:style w:type="paragraph" w:customStyle="1" w:styleId="Cabecera">
    <w:name w:val="Cabecera"/>
    <w:basedOn w:val="Normal"/>
    <w:rPr>
      <w:sz w:val="24"/>
    </w:rPr>
  </w:style>
  <w:style w:type="paragraph" w:customStyle="1" w:styleId="Subepgrafe">
    <w:name w:val="Subepígrafe"/>
    <w:basedOn w:val="Normal"/>
    <w:pPr>
      <w:spacing w:before="73" w:after="73"/>
    </w:pPr>
    <w:rPr>
      <w:b/>
      <w:i/>
      <w:sz w:val="24"/>
    </w:rPr>
  </w:style>
  <w:style w:type="paragraph" w:customStyle="1" w:styleId="Nmeros">
    <w:name w:val="Números"/>
    <w:basedOn w:val="Normal"/>
    <w:rPr>
      <w:sz w:val="24"/>
    </w:rPr>
  </w:style>
  <w:style w:type="paragraph" w:customStyle="1" w:styleId="Topo1">
    <w:name w:val="Topo 1"/>
    <w:basedOn w:val="Normal"/>
    <w:rPr>
      <w:sz w:val="24"/>
    </w:rPr>
  </w:style>
  <w:style w:type="paragraph" w:customStyle="1" w:styleId="Topo">
    <w:name w:val="Topo"/>
    <w:basedOn w:val="Normal"/>
    <w:rPr>
      <w:sz w:val="24"/>
    </w:rPr>
  </w:style>
  <w:style w:type="paragraph" w:customStyle="1" w:styleId="Simple">
    <w:name w:val="Simple"/>
    <w:basedOn w:val="Normal"/>
    <w:rPr>
      <w:sz w:val="24"/>
    </w:rPr>
  </w:style>
  <w:style w:type="paragraph" w:customStyle="1" w:styleId="Estndar">
    <w:name w:val="Estándar"/>
    <w:basedOn w:val="Normal"/>
    <w:rPr>
      <w:sz w:val="24"/>
    </w:rPr>
  </w:style>
  <w:style w:type="paragraph" w:customStyle="1" w:styleId="Textopredeterminado">
    <w:name w:val="Texto predeterminado"/>
    <w:basedOn w:val="Normal"/>
    <w:rPr>
      <w:sz w:val="24"/>
    </w:rPr>
  </w:style>
  <w:style w:type="paragraph" w:styleId="Prrafodelista">
    <w:name w:val="List Paragraph"/>
    <w:basedOn w:val="Normal"/>
    <w:uiPriority w:val="34"/>
    <w:qFormat/>
    <w:rsid w:val="00495723"/>
    <w:pPr>
      <w:spacing w:after="200" w:line="276" w:lineRule="auto"/>
      <w:ind w:left="720"/>
      <w:contextualSpacing/>
    </w:pPr>
    <w:rPr>
      <w:rFonts w:ascii="Calibri" w:eastAsia="Calibri" w:hAnsi="Calibri"/>
      <w:sz w:val="22"/>
      <w:szCs w:val="22"/>
      <w:lang w:val="es-PE" w:eastAsia="en-US"/>
    </w:rPr>
  </w:style>
  <w:style w:type="character" w:styleId="Refdecomentario">
    <w:name w:val="annotation reference"/>
    <w:uiPriority w:val="99"/>
    <w:rsid w:val="003D5BD2"/>
    <w:rPr>
      <w:rFonts w:cs="Times New Roman"/>
      <w:sz w:val="16"/>
    </w:rPr>
  </w:style>
  <w:style w:type="character" w:styleId="Hipervnculo">
    <w:name w:val="Hyperlink"/>
    <w:uiPriority w:val="99"/>
    <w:unhideWhenUsed/>
    <w:rsid w:val="00A33335"/>
    <w:rPr>
      <w:color w:val="0000FF"/>
      <w:u w:val="single"/>
    </w:rPr>
  </w:style>
  <w:style w:type="paragraph" w:styleId="Textodeglobo">
    <w:name w:val="Balloon Text"/>
    <w:basedOn w:val="Normal"/>
    <w:link w:val="TextodegloboCar"/>
    <w:rsid w:val="00D936C2"/>
    <w:rPr>
      <w:rFonts w:ascii="Tahoma" w:hAnsi="Tahoma" w:cs="Tahoma"/>
      <w:sz w:val="16"/>
      <w:szCs w:val="16"/>
    </w:rPr>
  </w:style>
  <w:style w:type="character" w:customStyle="1" w:styleId="TextodegloboCar">
    <w:name w:val="Texto de globo Car"/>
    <w:basedOn w:val="Fuentedeprrafopredeter"/>
    <w:link w:val="Textodeglobo"/>
    <w:rsid w:val="00D936C2"/>
    <w:rPr>
      <w:rFonts w:ascii="Tahoma" w:hAnsi="Tahoma" w:cs="Tahoma"/>
      <w:sz w:val="16"/>
      <w:szCs w:val="16"/>
      <w:lang w:val="es-ES_tradnl" w:eastAsia="es-ES"/>
    </w:rPr>
  </w:style>
  <w:style w:type="paragraph" w:styleId="Encabezado">
    <w:name w:val="header"/>
    <w:basedOn w:val="Normal"/>
    <w:link w:val="EncabezadoCar"/>
    <w:rsid w:val="00A40D3B"/>
    <w:rPr>
      <w:rFonts w:eastAsia="MS Mincho"/>
      <w:sz w:val="22"/>
      <w:szCs w:val="28"/>
      <w:lang w:val="es-PE" w:eastAsia="en-US"/>
    </w:rPr>
  </w:style>
  <w:style w:type="character" w:customStyle="1" w:styleId="EncabezadoCar">
    <w:name w:val="Encabezado Car"/>
    <w:basedOn w:val="Fuentedeprrafopredeter"/>
    <w:link w:val="Encabezado"/>
    <w:rsid w:val="00A40D3B"/>
    <w:rPr>
      <w:rFonts w:eastAsia="MS Mincho"/>
      <w:sz w:val="22"/>
      <w:szCs w:val="28"/>
      <w:lang w:eastAsia="en-US"/>
    </w:rPr>
  </w:style>
  <w:style w:type="paragraph" w:styleId="Textoindependiente">
    <w:name w:val="Body Text"/>
    <w:basedOn w:val="Normal"/>
    <w:link w:val="TextoindependienteCar"/>
    <w:rsid w:val="00A40D3B"/>
    <w:pPr>
      <w:jc w:val="both"/>
    </w:pPr>
    <w:rPr>
      <w:sz w:val="24"/>
      <w:lang w:val="es-ES"/>
    </w:rPr>
  </w:style>
  <w:style w:type="character" w:customStyle="1" w:styleId="TextoindependienteCar">
    <w:name w:val="Texto independiente Car"/>
    <w:basedOn w:val="Fuentedeprrafopredeter"/>
    <w:link w:val="Textoindependiente"/>
    <w:rsid w:val="00A40D3B"/>
    <w:rPr>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qFormat/>
    <w:pPr>
      <w:keepNext/>
      <w:keepLines/>
      <w:spacing w:before="141" w:after="73"/>
      <w:jc w:val="center"/>
    </w:pPr>
    <w:rPr>
      <w:rFonts w:ascii="Arial" w:hAnsi="Arial"/>
      <w:b/>
      <w:sz w:val="36"/>
    </w:rPr>
  </w:style>
  <w:style w:type="paragraph" w:customStyle="1" w:styleId="Pie">
    <w:name w:val="Pie"/>
    <w:basedOn w:val="Normal"/>
    <w:rPr>
      <w:sz w:val="24"/>
    </w:rPr>
  </w:style>
  <w:style w:type="paragraph" w:customStyle="1" w:styleId="Cabecera">
    <w:name w:val="Cabecera"/>
    <w:basedOn w:val="Normal"/>
    <w:rPr>
      <w:sz w:val="24"/>
    </w:rPr>
  </w:style>
  <w:style w:type="paragraph" w:customStyle="1" w:styleId="Subepgrafe">
    <w:name w:val="Subepígrafe"/>
    <w:basedOn w:val="Normal"/>
    <w:pPr>
      <w:spacing w:before="73" w:after="73"/>
    </w:pPr>
    <w:rPr>
      <w:b/>
      <w:i/>
      <w:sz w:val="24"/>
    </w:rPr>
  </w:style>
  <w:style w:type="paragraph" w:customStyle="1" w:styleId="Nmeros">
    <w:name w:val="Números"/>
    <w:basedOn w:val="Normal"/>
    <w:rPr>
      <w:sz w:val="24"/>
    </w:rPr>
  </w:style>
  <w:style w:type="paragraph" w:customStyle="1" w:styleId="Topo1">
    <w:name w:val="Topo 1"/>
    <w:basedOn w:val="Normal"/>
    <w:rPr>
      <w:sz w:val="24"/>
    </w:rPr>
  </w:style>
  <w:style w:type="paragraph" w:customStyle="1" w:styleId="Topo">
    <w:name w:val="Topo"/>
    <w:basedOn w:val="Normal"/>
    <w:rPr>
      <w:sz w:val="24"/>
    </w:rPr>
  </w:style>
  <w:style w:type="paragraph" w:customStyle="1" w:styleId="Simple">
    <w:name w:val="Simple"/>
    <w:basedOn w:val="Normal"/>
    <w:rPr>
      <w:sz w:val="24"/>
    </w:rPr>
  </w:style>
  <w:style w:type="paragraph" w:customStyle="1" w:styleId="Estndar">
    <w:name w:val="Estándar"/>
    <w:basedOn w:val="Normal"/>
    <w:rPr>
      <w:sz w:val="24"/>
    </w:rPr>
  </w:style>
  <w:style w:type="paragraph" w:customStyle="1" w:styleId="Textopredeterminado">
    <w:name w:val="Texto predeterminado"/>
    <w:basedOn w:val="Normal"/>
    <w:rPr>
      <w:sz w:val="24"/>
    </w:rPr>
  </w:style>
  <w:style w:type="paragraph" w:styleId="Prrafodelista">
    <w:name w:val="List Paragraph"/>
    <w:basedOn w:val="Normal"/>
    <w:uiPriority w:val="34"/>
    <w:qFormat/>
    <w:rsid w:val="00495723"/>
    <w:pPr>
      <w:spacing w:after="200" w:line="276" w:lineRule="auto"/>
      <w:ind w:left="720"/>
      <w:contextualSpacing/>
    </w:pPr>
    <w:rPr>
      <w:rFonts w:ascii="Calibri" w:eastAsia="Calibri" w:hAnsi="Calibri"/>
      <w:sz w:val="22"/>
      <w:szCs w:val="22"/>
      <w:lang w:val="es-PE" w:eastAsia="en-US"/>
    </w:rPr>
  </w:style>
  <w:style w:type="character" w:styleId="Refdecomentario">
    <w:name w:val="annotation reference"/>
    <w:uiPriority w:val="99"/>
    <w:rsid w:val="003D5BD2"/>
    <w:rPr>
      <w:rFonts w:cs="Times New Roman"/>
      <w:sz w:val="16"/>
    </w:rPr>
  </w:style>
  <w:style w:type="character" w:styleId="Hipervnculo">
    <w:name w:val="Hyperlink"/>
    <w:uiPriority w:val="99"/>
    <w:unhideWhenUsed/>
    <w:rsid w:val="00A33335"/>
    <w:rPr>
      <w:color w:val="0000FF"/>
      <w:u w:val="single"/>
    </w:rPr>
  </w:style>
  <w:style w:type="paragraph" w:styleId="Textodeglobo">
    <w:name w:val="Balloon Text"/>
    <w:basedOn w:val="Normal"/>
    <w:link w:val="TextodegloboCar"/>
    <w:rsid w:val="00D936C2"/>
    <w:rPr>
      <w:rFonts w:ascii="Tahoma" w:hAnsi="Tahoma" w:cs="Tahoma"/>
      <w:sz w:val="16"/>
      <w:szCs w:val="16"/>
    </w:rPr>
  </w:style>
  <w:style w:type="character" w:customStyle="1" w:styleId="TextodegloboCar">
    <w:name w:val="Texto de globo Car"/>
    <w:basedOn w:val="Fuentedeprrafopredeter"/>
    <w:link w:val="Textodeglobo"/>
    <w:rsid w:val="00D936C2"/>
    <w:rPr>
      <w:rFonts w:ascii="Tahoma" w:hAnsi="Tahoma" w:cs="Tahoma"/>
      <w:sz w:val="16"/>
      <w:szCs w:val="16"/>
      <w:lang w:val="es-ES_tradnl" w:eastAsia="es-ES"/>
    </w:rPr>
  </w:style>
  <w:style w:type="paragraph" w:styleId="Encabezado">
    <w:name w:val="header"/>
    <w:basedOn w:val="Normal"/>
    <w:link w:val="EncabezadoCar"/>
    <w:rsid w:val="00A40D3B"/>
    <w:rPr>
      <w:rFonts w:eastAsia="MS Mincho"/>
      <w:sz w:val="22"/>
      <w:szCs w:val="28"/>
      <w:lang w:val="es-PE" w:eastAsia="en-US"/>
    </w:rPr>
  </w:style>
  <w:style w:type="character" w:customStyle="1" w:styleId="EncabezadoCar">
    <w:name w:val="Encabezado Car"/>
    <w:basedOn w:val="Fuentedeprrafopredeter"/>
    <w:link w:val="Encabezado"/>
    <w:rsid w:val="00A40D3B"/>
    <w:rPr>
      <w:rFonts w:eastAsia="MS Mincho"/>
      <w:sz w:val="22"/>
      <w:szCs w:val="28"/>
      <w:lang w:eastAsia="en-US"/>
    </w:rPr>
  </w:style>
  <w:style w:type="paragraph" w:styleId="Textoindependiente">
    <w:name w:val="Body Text"/>
    <w:basedOn w:val="Normal"/>
    <w:link w:val="TextoindependienteCar"/>
    <w:rsid w:val="00A40D3B"/>
    <w:pPr>
      <w:jc w:val="both"/>
    </w:pPr>
    <w:rPr>
      <w:sz w:val="24"/>
      <w:lang w:val="es-ES"/>
    </w:rPr>
  </w:style>
  <w:style w:type="character" w:customStyle="1" w:styleId="TextoindependienteCar">
    <w:name w:val="Texto independiente Car"/>
    <w:basedOn w:val="Fuentedeprrafopredeter"/>
    <w:link w:val="Textoindependiente"/>
    <w:rsid w:val="00A40D3B"/>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erreyros.co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Lima, 1 de marzo de 2001</vt:lpstr>
    </vt:vector>
  </TitlesOfParts>
  <Company>FERREYROS</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Lima, 1 de marzo de 2001</dc:title>
  <dc:creator>FERREYROS</dc:creator>
  <cp:lastModifiedBy>Elizabeth Tamayo Maertens</cp:lastModifiedBy>
  <cp:revision>3</cp:revision>
  <cp:lastPrinted>2006-06-20T14:59:00Z</cp:lastPrinted>
  <dcterms:created xsi:type="dcterms:W3CDTF">2017-10-29T21:26:00Z</dcterms:created>
  <dcterms:modified xsi:type="dcterms:W3CDTF">2017-10-30T16:09:00Z</dcterms:modified>
</cp:coreProperties>
</file>