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4831"/>
      </w:tblGrid>
      <w:tr w:rsidR="00B247ED" w:rsidRPr="00B247ED" w:rsidTr="00B247ED">
        <w:trPr>
          <w:tblCellSpacing w:w="0" w:type="dxa"/>
        </w:trPr>
        <w:tc>
          <w:tcPr>
            <w:tcW w:w="2864" w:type="dxa"/>
            <w:hideMark/>
          </w:tcPr>
          <w:tbl>
            <w:tblPr>
              <w:tblW w:w="22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983"/>
              <w:gridCol w:w="983"/>
            </w:tblGrid>
            <w:tr w:rsidR="00B247ED" w:rsidRPr="00B247ED">
              <w:trPr>
                <w:gridAfter w:val="2"/>
                <w:tblCellSpacing w:w="0" w:type="dxa"/>
              </w:trPr>
              <w:tc>
                <w:tcPr>
                  <w:tcW w:w="240" w:type="dxa"/>
                  <w:vAlign w:val="center"/>
                  <w:hideMark/>
                </w:tcPr>
                <w:p w:rsidR="00B247ED" w:rsidRPr="00B247ED" w:rsidRDefault="00B247ED" w:rsidP="00B247E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</w:p>
              </w:tc>
            </w:tr>
            <w:tr w:rsidR="00B247ED" w:rsidRPr="00B247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47ED" w:rsidRPr="00B247ED" w:rsidRDefault="00B247ED" w:rsidP="00B247E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47ED" w:rsidRPr="00B247ED" w:rsidRDefault="00B247ED" w:rsidP="00B247E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47ED" w:rsidRPr="00B247ED" w:rsidRDefault="00B247ED" w:rsidP="00B247E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</w:p>
              </w:tc>
            </w:tr>
            <w:tr w:rsidR="00B247ED" w:rsidRPr="00B247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47ED" w:rsidRPr="00B247ED" w:rsidRDefault="00B247ED" w:rsidP="00B247E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47ED" w:rsidRPr="00B247ED" w:rsidRDefault="00B247ED" w:rsidP="00B247E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47ED" w:rsidRPr="00B247ED" w:rsidRDefault="00B247ED" w:rsidP="00B247E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eastAsia="es-PE"/>
                    </w:rPr>
                  </w:pPr>
                </w:p>
              </w:tc>
            </w:tr>
          </w:tbl>
          <w:p w:rsidR="00B247ED" w:rsidRPr="00B247ED" w:rsidRDefault="00B247ED" w:rsidP="00B247E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</w:p>
        </w:tc>
        <w:tc>
          <w:tcPr>
            <w:tcW w:w="4831" w:type="dxa"/>
            <w:hideMark/>
          </w:tcPr>
          <w:p w:rsidR="00B247ED" w:rsidRPr="00B247ED" w:rsidRDefault="00B247ED" w:rsidP="00B247E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</w:p>
        </w:tc>
      </w:tr>
    </w:tbl>
    <w:tbl>
      <w:tblPr>
        <w:tblpPr w:leftFromText="141" w:rightFromText="141" w:vertAnchor="text" w:horzAnchor="margin" w:tblpY="-2918"/>
        <w:tblOverlap w:val="never"/>
        <w:tblW w:w="3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6"/>
      </w:tblGrid>
      <w:tr w:rsidR="00B247ED" w:rsidRPr="00B247ED" w:rsidTr="00B247ED">
        <w:trPr>
          <w:tblCellSpacing w:w="0" w:type="dxa"/>
        </w:trPr>
        <w:tc>
          <w:tcPr>
            <w:tcW w:w="3714" w:type="dxa"/>
            <w:vAlign w:val="center"/>
            <w:hideMark/>
          </w:tcPr>
          <w:p w:rsidR="00B247ED" w:rsidRPr="00B247ED" w:rsidRDefault="00B247ED" w:rsidP="00B247E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</w:p>
        </w:tc>
        <w:tc>
          <w:tcPr>
            <w:tcW w:w="6" w:type="dxa"/>
            <w:vAlign w:val="center"/>
            <w:hideMark/>
          </w:tcPr>
          <w:p w:rsidR="00B247ED" w:rsidRPr="00B247ED" w:rsidRDefault="00B247ED" w:rsidP="00B247E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</w:p>
        </w:tc>
      </w:tr>
      <w:tr w:rsidR="00B247ED" w:rsidRPr="00B247ED" w:rsidTr="00B247ED">
        <w:trPr>
          <w:trHeight w:val="300"/>
          <w:tblCellSpacing w:w="0" w:type="dxa"/>
        </w:trPr>
        <w:tc>
          <w:tcPr>
            <w:tcW w:w="0" w:type="auto"/>
            <w:hideMark/>
          </w:tcPr>
          <w:p w:rsidR="00B247ED" w:rsidRPr="00B247ED" w:rsidRDefault="00B247ED" w:rsidP="00B247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  <w:r w:rsidRPr="00B247ED">
              <w:rPr>
                <w:rFonts w:ascii="Tahoma" w:eastAsia="Times New Roman" w:hAnsi="Tahoma" w:cs="Tahoma"/>
                <w:b/>
                <w:bCs/>
                <w:color w:val="349729"/>
                <w:sz w:val="17"/>
                <w:szCs w:val="17"/>
                <w:lang w:eastAsia="es-PE"/>
              </w:rPr>
              <w:t>Convocatoria a Junta de Accionistas 2008</w:t>
            </w:r>
          </w:p>
        </w:tc>
        <w:tc>
          <w:tcPr>
            <w:tcW w:w="0" w:type="auto"/>
            <w:vAlign w:val="center"/>
            <w:hideMark/>
          </w:tcPr>
          <w:p w:rsidR="00B247ED" w:rsidRPr="00B247ED" w:rsidRDefault="00B247ED" w:rsidP="00B247ED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</w:p>
        </w:tc>
      </w:tr>
      <w:tr w:rsidR="00B247ED" w:rsidRPr="00B247ED" w:rsidTr="00B247ED">
        <w:trPr>
          <w:tblCellSpacing w:w="0" w:type="dxa"/>
        </w:trPr>
        <w:tc>
          <w:tcPr>
            <w:tcW w:w="0" w:type="auto"/>
            <w:vAlign w:val="center"/>
            <w:hideMark/>
          </w:tcPr>
          <w:p w:rsidR="00B247ED" w:rsidRPr="00B247ED" w:rsidRDefault="00B247ED" w:rsidP="00B247E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  <w:hyperlink r:id="rId5" w:history="1">
              <w:r w:rsidRPr="00B247ED">
                <w:rPr>
                  <w:rFonts w:ascii="Tahoma" w:eastAsia="Times New Roman" w:hAnsi="Tahoma" w:cs="Tahoma"/>
                  <w:color w:val="9A9583"/>
                  <w:sz w:val="17"/>
                  <w:szCs w:val="17"/>
                  <w:lang w:eastAsia="es-PE"/>
                </w:rPr>
                <w:br/>
                <w:t>Ver convocatoria</w:t>
              </w:r>
            </w:hyperlink>
          </w:p>
          <w:p w:rsidR="00B247ED" w:rsidRPr="00B247ED" w:rsidRDefault="00B247ED" w:rsidP="00B247E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  <w:r w:rsidRPr="00B247ED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>La Junta será convocada por el Directorio mediante: (i) aviso publicado en el Diario Oficial El Peruano y en uno de los diarios de mayor circulación de Lima, (ii) aviso en la página web de la sociedad, y (iii) carta enviada por correo simple a los señores accionistas que hayan remitido a la Sociedad información actualizada y completa de sus direcciones postales.</w:t>
            </w:r>
          </w:p>
          <w:p w:rsidR="00B247ED" w:rsidRPr="00B247ED" w:rsidRDefault="00B247ED" w:rsidP="00B247E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  <w:r w:rsidRPr="00B247ED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 xml:space="preserve">Adicionalmente el Directorio informará el aviso de convocatoria como Hecho de Importancia tanto a la </w:t>
            </w:r>
            <w:proofErr w:type="spellStart"/>
            <w:r w:rsidRPr="00B247ED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>Conasev</w:t>
            </w:r>
            <w:proofErr w:type="spellEnd"/>
            <w:r w:rsidRPr="00B247ED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 xml:space="preserve"> como a la Bolsa de Valores de Lima, cumpliendo los procedimientos y plazos que establezcan las normas legales vigentes. El aviso deberá contener la indicación del día, hora y lugar de la reunión y las materias a tratar. La convocatoria </w:t>
            </w:r>
            <w:bookmarkStart w:id="0" w:name="_GoBack"/>
            <w:bookmarkEnd w:id="0"/>
            <w:r w:rsidRPr="00B247ED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>deberá incluir los temas de agenda de manera suficientemente detallada para que los accionistas puedan decidir su asistencia a la Junta General o la delegación de facultades a un representante.</w:t>
            </w:r>
          </w:p>
          <w:p w:rsidR="00B247ED" w:rsidRPr="00B247ED" w:rsidRDefault="00B247ED" w:rsidP="00B247E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  <w:r w:rsidRPr="00B247ED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>La Junta General no puede tratar asuntos distintos a los señalados en el aviso de convocatoria, salvo que se trate de los casos permitidos por la ley.</w:t>
            </w:r>
          </w:p>
          <w:p w:rsidR="00B247ED" w:rsidRPr="00B247ED" w:rsidRDefault="00B247ED" w:rsidP="00B247ED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</w:pPr>
            <w:r w:rsidRPr="00B247ED">
              <w:rPr>
                <w:rFonts w:ascii="Tahoma" w:eastAsia="Times New Roman" w:hAnsi="Tahoma" w:cs="Tahoma"/>
                <w:sz w:val="17"/>
                <w:szCs w:val="17"/>
                <w:lang w:eastAsia="es-PE"/>
              </w:rPr>
              <w:t xml:space="preserve">Para mayor información consultar el </w:t>
            </w:r>
            <w:hyperlink r:id="rId6" w:tgtFrame="_blank" w:history="1">
              <w:r w:rsidRPr="00B247ED">
                <w:rPr>
                  <w:rFonts w:ascii="Tahoma" w:eastAsia="Times New Roman" w:hAnsi="Tahoma" w:cs="Tahoma"/>
                  <w:color w:val="9A9583"/>
                  <w:sz w:val="17"/>
                  <w:szCs w:val="17"/>
                  <w:lang w:eastAsia="es-PE"/>
                </w:rPr>
                <w:t>Reglamento Interno</w:t>
              </w:r>
            </w:hyperlink>
          </w:p>
        </w:tc>
        <w:tc>
          <w:tcPr>
            <w:tcW w:w="0" w:type="auto"/>
            <w:vAlign w:val="center"/>
            <w:hideMark/>
          </w:tcPr>
          <w:p w:rsidR="00B247ED" w:rsidRPr="00B247ED" w:rsidRDefault="00B247ED" w:rsidP="00B24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F829DE" w:rsidRDefault="00F829DE" w:rsidP="00B247ED">
      <w:pPr>
        <w:jc w:val="both"/>
      </w:pPr>
    </w:p>
    <w:sectPr w:rsidR="00F82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ED"/>
    <w:rsid w:val="00B247ED"/>
    <w:rsid w:val="00F8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247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B247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xtranet.ferreyros.com.pe/approd/buengobierno/pdf/REGLAMENTO_DE_JUNTA.pdf" TargetMode="Externa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1124</Characters>
  <Application>Microsoft Office Word</Application>
  <DocSecurity>0</DocSecurity>
  <Lines>9</Lines>
  <Paragraphs>2</Paragraphs>
  <ScaleCrop>false</ScaleCrop>
  <Company>Ferreyros S.A.A.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Tamayo Maertens</dc:creator>
  <cp:lastModifiedBy>Elizabeth Tamayo Maertens</cp:lastModifiedBy>
  <cp:revision>1</cp:revision>
  <dcterms:created xsi:type="dcterms:W3CDTF">2012-08-28T17:38:00Z</dcterms:created>
  <dcterms:modified xsi:type="dcterms:W3CDTF">2012-08-28T17:39:00Z</dcterms:modified>
</cp:coreProperties>
</file>